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20"/>
      </w:tblGrid>
      <w:tr w:rsidR="00A74176">
        <w:tblPrEx>
          <w:tblCellMar>
            <w:top w:w="0" w:type="dxa"/>
            <w:bottom w:w="0" w:type="dxa"/>
          </w:tblCellMar>
        </w:tblPrEx>
        <w:tc>
          <w:tcPr>
            <w:tcW w:w="1122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A74176" w:rsidRDefault="000365B7">
            <w:pPr>
              <w:pStyle w:val="aa"/>
              <w:jc w:val="center"/>
            </w:pPr>
            <w:r>
              <w:t xml:space="preserve">  </w:t>
            </w:r>
            <w:bookmarkStart w:id="0" w:name="_GoBack"/>
            <w:bookmarkEnd w:id="0"/>
          </w:p>
          <w:p w:rsidR="00A74176" w:rsidRDefault="00A74176">
            <w:pPr>
              <w:pStyle w:val="aa"/>
              <w:jc w:val="center"/>
            </w:pPr>
          </w:p>
          <w:p w:rsidR="00A74176" w:rsidRDefault="000365B7">
            <w:pPr>
              <w:pStyle w:val="aa"/>
              <w:jc w:val="center"/>
            </w:pPr>
            <w:r>
              <w:rPr>
                <w:rFonts w:ascii="Calibri" w:hAnsi="Calibri"/>
                <w:b/>
                <w:noProof/>
                <w:sz w:val="52"/>
              </w:rPr>
              <w:drawing>
                <wp:inline distT="0" distB="0" distL="0" distR="0">
                  <wp:extent cx="744931" cy="733635"/>
                  <wp:effectExtent l="0" t="0" r="0" b="0"/>
                  <wp:docPr id="1" name="pic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931" cy="73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176" w:rsidRDefault="00A74176">
            <w:pPr>
              <w:pStyle w:val="aa"/>
              <w:jc w:val="center"/>
            </w:pPr>
          </w:p>
          <w:p w:rsidR="00A74176" w:rsidRDefault="000365B7">
            <w:pPr>
              <w:pStyle w:val="aa"/>
              <w:jc w:val="center"/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711501" cy="1666240"/>
                  <wp:effectExtent l="0" t="0" r="0" b="0"/>
                  <wp:docPr id="2" name="pic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501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176" w:rsidRDefault="000365B7">
            <w:pPr>
              <w:pStyle w:val="aa"/>
              <w:jc w:val="center"/>
            </w:pPr>
            <w:r>
              <w:rPr>
                <w:rFonts w:ascii="BookAntiqua-Bold" w:hAnsi="BookAntiqua-Bold"/>
                <w:b/>
                <w:noProof/>
                <w:sz w:val="52"/>
              </w:rPr>
              <w:drawing>
                <wp:inline distT="0" distB="0" distL="0" distR="0">
                  <wp:extent cx="1329595" cy="1336072"/>
                  <wp:effectExtent l="0" t="0" r="0" b="0"/>
                  <wp:docPr id="3" name="pic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95" cy="133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176" w:rsidRDefault="000365B7">
            <w:pPr>
              <w:pStyle w:val="aa"/>
              <w:jc w:val="center"/>
              <w:rPr>
                <w:b/>
                <w:sz w:val="26"/>
              </w:rPr>
            </w:pPr>
            <w:r>
              <w:rPr>
                <w:b/>
                <w:noProof/>
                <w:color w:val="FF0000"/>
                <w:sz w:val="24"/>
              </w:rPr>
              <w:drawing>
                <wp:inline distT="0" distB="0" distL="0" distR="0">
                  <wp:extent cx="884090" cy="1334843"/>
                  <wp:effectExtent l="0" t="0" r="0" b="0"/>
                  <wp:docPr id="4" name="pic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90" cy="1334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176" w:rsidRDefault="00A74176">
            <w:pPr>
              <w:pStyle w:val="aa"/>
              <w:rPr>
                <w:b/>
                <w:sz w:val="26"/>
              </w:rPr>
            </w:pPr>
          </w:p>
          <w:p w:rsidR="00A74176" w:rsidRDefault="000365B7">
            <w:pPr>
              <w:pStyle w:val="aa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АВИАБОМБА</w:t>
            </w:r>
          </w:p>
          <w:p w:rsidR="00A74176" w:rsidRDefault="000365B7">
            <w:pPr>
              <w:pStyle w:val="aa"/>
              <w:jc w:val="center"/>
              <w:rPr>
                <w:b/>
                <w:sz w:val="22"/>
              </w:rPr>
            </w:pPr>
            <w:r>
              <w:rPr>
                <w:b/>
                <w:sz w:val="26"/>
              </w:rPr>
              <w:t>РУЧНЫЕ ГРАНАТЫ</w:t>
            </w:r>
          </w:p>
          <w:p w:rsidR="00A74176" w:rsidRDefault="000365B7">
            <w:pPr>
              <w:pStyle w:val="aa"/>
              <w:jc w:val="center"/>
              <w:rPr>
                <w:b/>
                <w:sz w:val="40"/>
              </w:rPr>
            </w:pPr>
            <w:r>
              <w:rPr>
                <w:b/>
                <w:sz w:val="22"/>
              </w:rPr>
              <w:t>АРТИЛЛЕРИЙСКИЕ СНАРЯДЫ</w:t>
            </w:r>
          </w:p>
          <w:p w:rsidR="00A74176" w:rsidRDefault="00A74176">
            <w:pPr>
              <w:pStyle w:val="aa"/>
              <w:rPr>
                <w:b/>
                <w:sz w:val="40"/>
              </w:rPr>
            </w:pPr>
          </w:p>
          <w:p w:rsidR="00A74176" w:rsidRDefault="000365B7">
            <w:pPr>
              <w:pStyle w:val="aa"/>
              <w:jc w:val="center"/>
              <w:rPr>
                <w:sz w:val="26"/>
              </w:rPr>
            </w:pPr>
            <w:r>
              <w:rPr>
                <w:b/>
                <w:sz w:val="40"/>
              </w:rPr>
              <w:t>Как вести себя во время артобстрела в школе!</w:t>
            </w:r>
          </w:p>
          <w:p w:rsidR="00A74176" w:rsidRDefault="000365B7">
            <w:pPr>
              <w:pStyle w:val="aa"/>
              <w:numPr>
                <w:ilvl w:val="0"/>
                <w:numId w:val="3"/>
              </w:numPr>
              <w:ind w:left="360"/>
              <w:rPr>
                <w:sz w:val="26"/>
              </w:rPr>
            </w:pPr>
            <w:r>
              <w:rPr>
                <w:sz w:val="26"/>
              </w:rPr>
              <w:t>Укрыться в подвале школы, бомбоубежище или определённых помещениях на нижних этажах. Учителю взять с собой учебный журнал для переклички учащихся.</w:t>
            </w:r>
          </w:p>
          <w:p w:rsidR="00A74176" w:rsidRDefault="000365B7">
            <w:pPr>
              <w:pStyle w:val="aa"/>
              <w:numPr>
                <w:ilvl w:val="0"/>
                <w:numId w:val="3"/>
              </w:numPr>
              <w:ind w:left="360"/>
              <w:rPr>
                <w:sz w:val="26"/>
              </w:rPr>
            </w:pPr>
            <w:r>
              <w:rPr>
                <w:sz w:val="26"/>
              </w:rPr>
              <w:t>Все вещи лучше бросить и уходить налегке.</w:t>
            </w:r>
          </w:p>
          <w:p w:rsidR="00A74176" w:rsidRDefault="000365B7">
            <w:pPr>
              <w:pStyle w:val="aa"/>
              <w:numPr>
                <w:ilvl w:val="0"/>
                <w:numId w:val="3"/>
              </w:numPr>
              <w:ind w:left="360"/>
              <w:rPr>
                <w:sz w:val="26"/>
              </w:rPr>
            </w:pPr>
            <w:r>
              <w:rPr>
                <w:sz w:val="26"/>
              </w:rPr>
              <w:t>Во время обстрела закрыть уши руками и приоткрыть рот.</w:t>
            </w:r>
          </w:p>
          <w:p w:rsidR="00A74176" w:rsidRDefault="000365B7">
            <w:pPr>
              <w:pStyle w:val="aa"/>
              <w:numPr>
                <w:ilvl w:val="0"/>
                <w:numId w:val="3"/>
              </w:numPr>
              <w:ind w:left="360"/>
              <w:rPr>
                <w:sz w:val="26"/>
              </w:rPr>
            </w:pPr>
            <w:r>
              <w:rPr>
                <w:sz w:val="26"/>
              </w:rPr>
              <w:t>Не находиться напротив окон.</w:t>
            </w:r>
          </w:p>
          <w:p w:rsidR="00A74176" w:rsidRDefault="000365B7">
            <w:pPr>
              <w:pStyle w:val="aa"/>
              <w:numPr>
                <w:ilvl w:val="0"/>
                <w:numId w:val="3"/>
              </w:numPr>
              <w:ind w:left="360"/>
              <w:rPr>
                <w:sz w:val="26"/>
              </w:rPr>
            </w:pPr>
            <w:r>
              <w:rPr>
                <w:sz w:val="26"/>
              </w:rPr>
              <w:t>Сесть на полу у несущих стен  в безопасном помещении.</w:t>
            </w:r>
          </w:p>
          <w:p w:rsidR="00A74176" w:rsidRDefault="000365B7">
            <w:pPr>
              <w:pStyle w:val="aa"/>
              <w:numPr>
                <w:ilvl w:val="0"/>
                <w:numId w:val="3"/>
              </w:numPr>
              <w:ind w:left="360"/>
              <w:rPr>
                <w:b/>
                <w:sz w:val="32"/>
              </w:rPr>
            </w:pPr>
            <w:r>
              <w:rPr>
                <w:sz w:val="26"/>
              </w:rPr>
              <w:t>Не паникуйте, займите себя чем-то, можно считать минуты.</w:t>
            </w:r>
          </w:p>
          <w:p w:rsidR="00A74176" w:rsidRDefault="000365B7">
            <w:pPr>
              <w:pStyle w:val="aa"/>
              <w:jc w:val="center"/>
              <w:rPr>
                <w:sz w:val="26"/>
                <w:shd w:val="clear" w:color="auto" w:fill="FFFFFF"/>
              </w:rPr>
            </w:pPr>
            <w:r>
              <w:rPr>
                <w:b/>
                <w:sz w:val="32"/>
              </w:rPr>
              <w:t>На перемене:</w:t>
            </w:r>
          </w:p>
          <w:p w:rsidR="00A74176" w:rsidRDefault="000365B7">
            <w:pPr>
              <w:pStyle w:val="aa"/>
              <w:numPr>
                <w:ilvl w:val="0"/>
                <w:numId w:val="2"/>
              </w:numPr>
              <w:ind w:left="360" w:right="252"/>
              <w:jc w:val="both"/>
              <w:rPr>
                <w:sz w:val="26"/>
                <w:shd w:val="clear" w:color="auto" w:fill="FFFFFF"/>
              </w:rPr>
            </w:pPr>
            <w:r>
              <w:rPr>
                <w:sz w:val="26"/>
                <w:shd w:val="clear" w:color="auto" w:fill="FFFFFF"/>
              </w:rPr>
              <w:t>Если в</w:t>
            </w:r>
            <w:r>
              <w:rPr>
                <w:sz w:val="26"/>
                <w:shd w:val="clear" w:color="auto" w:fill="FFFFFF"/>
              </w:rPr>
              <w:t xml:space="preserve">ы услышали свист снаряда (он похож  на шорох), а через 2-3 </w:t>
            </w:r>
            <w:r>
              <w:rPr>
                <w:sz w:val="26"/>
              </w:rPr>
              <w:t>секунды</w:t>
            </w:r>
            <w:r>
              <w:rPr>
                <w:sz w:val="26"/>
                <w:shd w:val="clear" w:color="auto" w:fill="FFFFFF"/>
              </w:rPr>
              <w:t xml:space="preserve"> — взрыв, сразу падайте на пол, по возможности находиться нужно возле несущих стен. После затишья </w:t>
            </w:r>
            <w:r>
              <w:rPr>
                <w:b/>
                <w:sz w:val="24"/>
                <w:u w:val="single"/>
                <w:shd w:val="clear" w:color="auto" w:fill="FFFFFF"/>
              </w:rPr>
              <w:t>УЧИТЕЛЮ</w:t>
            </w:r>
            <w:r>
              <w:rPr>
                <w:sz w:val="26"/>
                <w:shd w:val="clear" w:color="auto" w:fill="FFFFFF"/>
              </w:rPr>
              <w:t xml:space="preserve"> провести эвакуацию учащихся класса и спуститься в укрытие (подвал, бомбоубежище). Лежать нужно, чтобы снизить шанс получения осколочного ранения. Осколки летят вверх и по касательной. Если человек стоит — больше шансов оказаться у них на пути, нежели если</w:t>
            </w:r>
            <w:r>
              <w:rPr>
                <w:sz w:val="26"/>
                <w:shd w:val="clear" w:color="auto" w:fill="FFFFFF"/>
              </w:rPr>
              <w:t xml:space="preserve"> лежит.</w:t>
            </w:r>
          </w:p>
          <w:p w:rsidR="00A74176" w:rsidRDefault="000365B7">
            <w:pPr>
              <w:pStyle w:val="aa"/>
              <w:numPr>
                <w:ilvl w:val="0"/>
                <w:numId w:val="2"/>
              </w:numPr>
              <w:ind w:left="360" w:right="252"/>
              <w:jc w:val="both"/>
              <w:rPr>
                <w:b/>
                <w:sz w:val="32"/>
                <w:shd w:val="clear" w:color="auto" w:fill="FFFFFF"/>
              </w:rPr>
            </w:pPr>
            <w:r>
              <w:rPr>
                <w:sz w:val="26"/>
                <w:shd w:val="clear" w:color="auto" w:fill="FFFFFF"/>
              </w:rPr>
              <w:t>Не паникуйте: уже то, что вы слышите сам звук полета, означает, что снаряд пролетел достаточно далеко от вас, а те секунды перед взрывом лишь подтвердили достаточно безопасное расстояние. В это время быстро и внимательно оглянитесь вокруг: где можно спрята</w:t>
            </w:r>
            <w:r>
              <w:rPr>
                <w:sz w:val="26"/>
                <w:shd w:val="clear" w:color="auto" w:fill="FFFFFF"/>
              </w:rPr>
              <w:t xml:space="preserve">ться надежнее и организуйте сбор учащихся класса и спуститесь в укрытие (подвал, </w:t>
            </w:r>
            <w:r>
              <w:rPr>
                <w:sz w:val="26"/>
                <w:shd w:val="clear" w:color="auto" w:fill="FFFFFF"/>
              </w:rPr>
              <w:lastRenderedPageBreak/>
              <w:t>бомбоубежище).</w:t>
            </w:r>
          </w:p>
          <w:p w:rsidR="00A74176" w:rsidRDefault="000365B7">
            <w:pPr>
              <w:pStyle w:val="aa"/>
              <w:ind w:right="252"/>
              <w:jc w:val="center"/>
              <w:rPr>
                <w:sz w:val="26"/>
                <w:shd w:val="clear" w:color="auto" w:fill="FFFFFF"/>
              </w:rPr>
            </w:pPr>
            <w:r>
              <w:rPr>
                <w:b/>
                <w:sz w:val="32"/>
                <w:shd w:val="clear" w:color="auto" w:fill="FFFFFF"/>
              </w:rPr>
              <w:t>После окончания обстрела:</w:t>
            </w:r>
          </w:p>
          <w:p w:rsidR="00A74176" w:rsidRDefault="000365B7">
            <w:pPr>
              <w:pStyle w:val="aa"/>
              <w:ind w:left="432" w:right="252"/>
              <w:jc w:val="both"/>
              <w:rPr>
                <w:b/>
                <w:color w:val="FF0000"/>
                <w:sz w:val="26"/>
                <w:shd w:val="clear" w:color="auto" w:fill="FFFFFF"/>
              </w:rPr>
            </w:pPr>
            <w:r>
              <w:rPr>
                <w:sz w:val="26"/>
                <w:shd w:val="clear" w:color="auto" w:fill="FFFFFF"/>
              </w:rPr>
              <w:t>Оставляя место убежища, не давайте себе расслабиться. Теперь все ваше внимание должно быть сконцентрировано на том, что у вас под нога</w:t>
            </w:r>
            <w:r>
              <w:rPr>
                <w:sz w:val="26"/>
                <w:shd w:val="clear" w:color="auto" w:fill="FFFFFF"/>
              </w:rPr>
              <w:t>ми!</w:t>
            </w:r>
            <w:r>
              <w:rPr>
                <w:rFonts w:ascii="Tahoma" w:hAnsi="Tahoma"/>
                <w:sz w:val="26"/>
                <w:shd w:val="clear" w:color="auto" w:fill="FFFFFF"/>
              </w:rPr>
              <w:t> </w:t>
            </w:r>
            <w:r>
              <w:rPr>
                <w:sz w:val="26"/>
                <w:shd w:val="clear" w:color="auto" w:fill="FFFFFF"/>
              </w:rPr>
              <w:t>Не поднимайте с земли никаких неизвестных предметов. Боевые элементы могут взорваться в руках от малейшего движения или прикосновения.</w:t>
            </w:r>
          </w:p>
          <w:p w:rsidR="00A74176" w:rsidRDefault="000365B7">
            <w:pPr>
              <w:pStyle w:val="aa"/>
              <w:ind w:left="348" w:right="252"/>
              <w:jc w:val="center"/>
              <w:rPr>
                <w:b/>
                <w:color w:val="FF0000"/>
                <w:sz w:val="26"/>
                <w:shd w:val="clear" w:color="auto" w:fill="FFFFFF"/>
              </w:rPr>
            </w:pPr>
            <w:r>
              <w:rPr>
                <w:b/>
                <w:color w:val="FF0000"/>
                <w:sz w:val="26"/>
                <w:shd w:val="clear" w:color="auto" w:fill="FFFFFF"/>
              </w:rPr>
              <w:t>Учителя!!</w:t>
            </w:r>
            <w:proofErr w:type="gramStart"/>
            <w:r>
              <w:rPr>
                <w:b/>
                <w:color w:val="FF0000"/>
                <w:sz w:val="26"/>
                <w:shd w:val="clear" w:color="auto" w:fill="FFFFFF"/>
              </w:rPr>
              <w:t>!В</w:t>
            </w:r>
            <w:proofErr w:type="gramEnd"/>
            <w:r>
              <w:rPr>
                <w:b/>
                <w:color w:val="FF0000"/>
                <w:sz w:val="26"/>
                <w:shd w:val="clear" w:color="auto" w:fill="FFFFFF"/>
              </w:rPr>
              <w:t>се внимание  детям и подросткам!!!</w:t>
            </w:r>
          </w:p>
          <w:p w:rsidR="00A74176" w:rsidRDefault="000365B7">
            <w:pPr>
              <w:pStyle w:val="aa"/>
              <w:ind w:left="348" w:right="252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6"/>
                <w:shd w:val="clear" w:color="auto" w:fill="FFFFFF"/>
              </w:rPr>
              <w:t>Не дайте им поднять что-нибудь из-под ног!</w:t>
            </w:r>
          </w:p>
          <w:p w:rsidR="00A74176" w:rsidRDefault="000365B7">
            <w:pPr>
              <w:pStyle w:val="aa"/>
              <w:jc w:val="center"/>
              <w:rPr>
                <w:i/>
                <w:color w:val="0000FF"/>
                <w:sz w:val="26"/>
              </w:rPr>
            </w:pPr>
            <w:r>
              <w:rPr>
                <w:b/>
                <w:sz w:val="28"/>
              </w:rPr>
              <w:t>По определению директором шк</w:t>
            </w:r>
            <w:r>
              <w:rPr>
                <w:b/>
                <w:sz w:val="28"/>
              </w:rPr>
              <w:t>олы на совещании сигнала оповещения  в случае артобстрела, учителя обязаны довести этот сигнал до учащихся и периодично проводить тренировки по эвакуации.</w:t>
            </w:r>
          </w:p>
          <w:p w:rsidR="00A74176" w:rsidRDefault="000365B7">
            <w:pPr>
              <w:pStyle w:val="aa"/>
              <w:jc w:val="center"/>
            </w:pPr>
            <w:r>
              <w:rPr>
                <w:i/>
                <w:color w:val="0000FF"/>
                <w:sz w:val="26"/>
              </w:rPr>
              <w:t>Государственная служба Украины по чрезвычайным ситуациям</w:t>
            </w:r>
          </w:p>
        </w:tc>
      </w:tr>
    </w:tbl>
    <w:p w:rsidR="00A74176" w:rsidRDefault="00A74176">
      <w:pPr>
        <w:pStyle w:val="aa"/>
      </w:pPr>
    </w:p>
    <w:sectPr w:rsidR="00A74176">
      <w:pgSz w:w="11906" w:h="16838"/>
      <w:pgMar w:top="180" w:right="851" w:bottom="1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B44"/>
    <w:multiLevelType w:val="multilevel"/>
    <w:tmpl w:val="A1F024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6D69A3"/>
    <w:multiLevelType w:val="multilevel"/>
    <w:tmpl w:val="9ECC6E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5D48E8"/>
    <w:multiLevelType w:val="multilevel"/>
    <w:tmpl w:val="69C40F8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74176"/>
    <w:rsid w:val="000365B7"/>
    <w:rsid w:val="00A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pPr>
      <w:numPr>
        <w:ilvl w:val="1"/>
        <w:numId w:val="1"/>
      </w:numPr>
      <w:jc w:val="right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dex heading"/>
    <w:rPr>
      <w:color w:val="000000"/>
    </w:rPr>
  </w:style>
  <w:style w:type="paragraph" w:styleId="a4">
    <w:name w:val="List"/>
    <w:pPr>
      <w:spacing w:after="120"/>
    </w:pPr>
    <w:rPr>
      <w:color w:val="000000"/>
    </w:rPr>
  </w:style>
  <w:style w:type="paragraph" w:styleId="a5">
    <w:name w:val="Title"/>
    <w:pPr>
      <w:spacing w:before="120" w:after="120"/>
    </w:pPr>
    <w:rPr>
      <w:i/>
      <w:color w:val="000000"/>
      <w:sz w:val="24"/>
    </w:rPr>
  </w:style>
  <w:style w:type="paragraph" w:customStyle="1" w:styleId="a6">
    <w:name w:val="Заголовок"/>
    <w:pPr>
      <w:spacing w:before="240" w:after="120"/>
    </w:pPr>
    <w:rPr>
      <w:rFonts w:ascii="Arial" w:hAnsi="Arial"/>
      <w:color w:val="000000"/>
      <w:sz w:val="28"/>
    </w:rPr>
  </w:style>
  <w:style w:type="paragraph" w:styleId="a7">
    <w:name w:val="Body Text"/>
    <w:pPr>
      <w:spacing w:after="120"/>
    </w:pPr>
    <w:rPr>
      <w:color w:val="000000"/>
    </w:rPr>
  </w:style>
  <w:style w:type="paragraph" w:customStyle="1" w:styleId="a8">
    <w:name w:val="Содержимое таблицы"/>
    <w:rPr>
      <w:color w:val="000000"/>
    </w:rPr>
  </w:style>
  <w:style w:type="paragraph" w:styleId="3">
    <w:name w:val="Body Text Indent 3"/>
    <w:pPr>
      <w:ind w:firstLine="540"/>
    </w:pPr>
    <w:rPr>
      <w:color w:val="000000"/>
      <w:sz w:val="28"/>
    </w:rPr>
  </w:style>
  <w:style w:type="paragraph" w:customStyle="1" w:styleId="a9">
    <w:name w:val="Заголовок таблицы"/>
    <w:pPr>
      <w:jc w:val="center"/>
    </w:pPr>
    <w:rPr>
      <w:b/>
      <w:color w:val="000000"/>
    </w:rPr>
  </w:style>
  <w:style w:type="paragraph" w:customStyle="1" w:styleId="aa">
    <w:name w:val="Базовый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365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5B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pPr>
      <w:numPr>
        <w:ilvl w:val="1"/>
        <w:numId w:val="1"/>
      </w:numPr>
      <w:jc w:val="right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dex heading"/>
    <w:rPr>
      <w:color w:val="000000"/>
    </w:rPr>
  </w:style>
  <w:style w:type="paragraph" w:styleId="a4">
    <w:name w:val="List"/>
    <w:pPr>
      <w:spacing w:after="120"/>
    </w:pPr>
    <w:rPr>
      <w:color w:val="000000"/>
    </w:rPr>
  </w:style>
  <w:style w:type="paragraph" w:styleId="a5">
    <w:name w:val="Title"/>
    <w:pPr>
      <w:spacing w:before="120" w:after="120"/>
    </w:pPr>
    <w:rPr>
      <w:i/>
      <w:color w:val="000000"/>
      <w:sz w:val="24"/>
    </w:rPr>
  </w:style>
  <w:style w:type="paragraph" w:customStyle="1" w:styleId="a6">
    <w:name w:val="Заголовок"/>
    <w:pPr>
      <w:spacing w:before="240" w:after="120"/>
    </w:pPr>
    <w:rPr>
      <w:rFonts w:ascii="Arial" w:hAnsi="Arial"/>
      <w:color w:val="000000"/>
      <w:sz w:val="28"/>
    </w:rPr>
  </w:style>
  <w:style w:type="paragraph" w:styleId="a7">
    <w:name w:val="Body Text"/>
    <w:pPr>
      <w:spacing w:after="120"/>
    </w:pPr>
    <w:rPr>
      <w:color w:val="000000"/>
    </w:rPr>
  </w:style>
  <w:style w:type="paragraph" w:customStyle="1" w:styleId="a8">
    <w:name w:val="Содержимое таблицы"/>
    <w:rPr>
      <w:color w:val="000000"/>
    </w:rPr>
  </w:style>
  <w:style w:type="paragraph" w:styleId="3">
    <w:name w:val="Body Text Indent 3"/>
    <w:pPr>
      <w:ind w:firstLine="540"/>
    </w:pPr>
    <w:rPr>
      <w:color w:val="000000"/>
      <w:sz w:val="28"/>
    </w:rPr>
  </w:style>
  <w:style w:type="paragraph" w:customStyle="1" w:styleId="a9">
    <w:name w:val="Заголовок таблицы"/>
    <w:pPr>
      <w:jc w:val="center"/>
    </w:pPr>
    <w:rPr>
      <w:b/>
      <w:color w:val="000000"/>
    </w:rPr>
  </w:style>
  <w:style w:type="paragraph" w:customStyle="1" w:styleId="aa">
    <w:name w:val="Базовый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365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5B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АРТОБСТРЕЛ-ПАМЯТКА ШКОЛЬНИКУ (копия).docx</vt:lpstr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АРТОБСТРЕЛ-ПАМЯТКА ШКОЛЬНИКУ (копия).docx</dc:title>
  <dc:creator>Asus</dc:creator>
  <cp:lastModifiedBy>Asus</cp:lastModifiedBy>
  <cp:revision>2</cp:revision>
  <cp:lastPrinted>2015-02-06T10:32:00Z</cp:lastPrinted>
  <dcterms:created xsi:type="dcterms:W3CDTF">2015-02-06T10:37:00Z</dcterms:created>
  <dcterms:modified xsi:type="dcterms:W3CDTF">2015-02-06T10:37:00Z</dcterms:modified>
</cp:coreProperties>
</file>